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2649D" w14:textId="0DFCD78C" w:rsidR="00E32E4A" w:rsidRPr="00E32E4A" w:rsidRDefault="007C1D9B" w:rsidP="003524E6">
      <w:pPr>
        <w:jc w:val="center"/>
        <w:rPr>
          <w:b/>
          <w:bCs/>
          <w:sz w:val="24"/>
          <w:szCs w:val="24"/>
        </w:rPr>
      </w:pPr>
      <w:r>
        <w:rPr>
          <w:b/>
          <w:bCs/>
          <w:sz w:val="24"/>
          <w:szCs w:val="24"/>
        </w:rPr>
        <w:t xml:space="preserve">Webinar: </w:t>
      </w:r>
      <w:r w:rsidR="00E32E4A" w:rsidRPr="00E32E4A">
        <w:rPr>
          <w:b/>
          <w:bCs/>
          <w:sz w:val="24"/>
          <w:szCs w:val="24"/>
        </w:rPr>
        <w:t>Learning from recent herbicide research in the Great Basin</w:t>
      </w:r>
    </w:p>
    <w:p w14:paraId="2B2674A7" w14:textId="77777777" w:rsidR="00E32E4A" w:rsidRDefault="00E32E4A" w:rsidP="003524E6">
      <w:pPr>
        <w:jc w:val="center"/>
        <w:rPr>
          <w:sz w:val="24"/>
          <w:szCs w:val="24"/>
        </w:rPr>
      </w:pPr>
      <w:r w:rsidRPr="00E32E4A">
        <w:rPr>
          <w:sz w:val="24"/>
          <w:szCs w:val="24"/>
        </w:rPr>
        <w:t>12 March 2026</w:t>
      </w:r>
    </w:p>
    <w:p w14:paraId="6E88AFAF" w14:textId="6D1A3DCE" w:rsidR="00E32E4A" w:rsidRDefault="00E32E4A" w:rsidP="003524E6">
      <w:pPr>
        <w:jc w:val="center"/>
        <w:rPr>
          <w:sz w:val="24"/>
          <w:szCs w:val="24"/>
        </w:rPr>
      </w:pPr>
      <w:hyperlink r:id="rId7" w:history="1">
        <w:r w:rsidRPr="007C0F35">
          <w:rPr>
            <w:rStyle w:val="Hyperlink"/>
            <w:sz w:val="24"/>
            <w:szCs w:val="24"/>
          </w:rPr>
          <w:t>https://greatbasinfirescience.org/event/recent-herbicide-research-from-the-great-basin/</w:t>
        </w:r>
      </w:hyperlink>
    </w:p>
    <w:p w14:paraId="157D4C46" w14:textId="77777777" w:rsidR="00E32E4A" w:rsidRPr="00E32E4A" w:rsidRDefault="00E32E4A" w:rsidP="003524E6">
      <w:pPr>
        <w:jc w:val="center"/>
        <w:rPr>
          <w:sz w:val="24"/>
          <w:szCs w:val="24"/>
        </w:rPr>
      </w:pPr>
    </w:p>
    <w:p w14:paraId="0E37B88D" w14:textId="18C0B225" w:rsidR="00435D61" w:rsidRPr="00F77436" w:rsidRDefault="00E32E4A" w:rsidP="003524E6">
      <w:pPr>
        <w:rPr>
          <w:b/>
          <w:bCs/>
        </w:rPr>
      </w:pPr>
      <w:r w:rsidRPr="00F77436">
        <w:rPr>
          <w:b/>
          <w:bCs/>
        </w:rPr>
        <w:t xml:space="preserve">Remaining </w:t>
      </w:r>
      <w:r w:rsidR="00435D61" w:rsidRPr="00F77436">
        <w:rPr>
          <w:b/>
          <w:bCs/>
        </w:rPr>
        <w:t>Questions</w:t>
      </w:r>
      <w:r w:rsidR="00F77436" w:rsidRPr="00F77436">
        <w:rPr>
          <w:b/>
          <w:bCs/>
        </w:rPr>
        <w:t xml:space="preserve"> Answered</w:t>
      </w:r>
    </w:p>
    <w:p w14:paraId="3857E7FB" w14:textId="77777777" w:rsidR="00F77436" w:rsidRDefault="00F77436" w:rsidP="003524E6"/>
    <w:p w14:paraId="0CC7D168" w14:textId="6C23E6BE" w:rsidR="00435D61" w:rsidRDefault="00435D61" w:rsidP="003524E6">
      <w:r>
        <w:t xml:space="preserve">Considerations for herbicide use in settings with shallow </w:t>
      </w:r>
      <w:proofErr w:type="gramStart"/>
      <w:r>
        <w:t>soils?</w:t>
      </w:r>
      <w:proofErr w:type="gramEnd"/>
    </w:p>
    <w:p w14:paraId="7F064024" w14:textId="003B2EBF" w:rsidR="00222303" w:rsidRPr="00F77436" w:rsidRDefault="00222303" w:rsidP="003524E6">
      <w:pPr>
        <w:rPr>
          <w:color w:val="215E99" w:themeColor="text2" w:themeTint="BF"/>
        </w:rPr>
      </w:pPr>
      <w:r w:rsidRPr="00F77436">
        <w:rPr>
          <w:color w:val="215E99" w:themeColor="text2" w:themeTint="BF"/>
        </w:rPr>
        <w:t xml:space="preserve">MJG: There are two considerations for this question: 1) how shallow soils affect the target and non-target vegetation and their interaction in ways that influence treatment outcomes, and 2) how shallow soils affect the fate of herbicide.  RE #1, shallow soils store less water from rain events and thus create drier conditions that generally disfavor deeper-rooted species such as the bunchgrasses known to have some ability to compete with annual grasses, and obviously shallow soils will favor the shallow-rooting habits of annual grasses.  Many shallow soil areas have become invaded to levels that are difficult to reverse, no matter how much restoration effort is applied.  So, shallow soils may often pose a challenging context to </w:t>
      </w:r>
      <w:proofErr w:type="gramStart"/>
      <w:r w:rsidRPr="00F77436">
        <w:rPr>
          <w:color w:val="215E99" w:themeColor="text2" w:themeTint="BF"/>
        </w:rPr>
        <w:t>achieve treatment</w:t>
      </w:r>
      <w:proofErr w:type="gramEnd"/>
      <w:r w:rsidRPr="00F77436">
        <w:rPr>
          <w:color w:val="215E99" w:themeColor="text2" w:themeTint="BF"/>
        </w:rPr>
        <w:t xml:space="preserve"> success with herbicides that target annual grasses.  Attention to native shallow-rooted perennials, such as Sandberg bluegrass, will likely be key for determining if and how to treat shallow soils.  RE #2: </w:t>
      </w:r>
      <w:proofErr w:type="spellStart"/>
      <w:r w:rsidRPr="00F77436">
        <w:rPr>
          <w:color w:val="215E99" w:themeColor="text2" w:themeTint="BF"/>
        </w:rPr>
        <w:t>Imazapic</w:t>
      </w:r>
      <w:proofErr w:type="spellEnd"/>
      <w:r w:rsidRPr="00F77436">
        <w:rPr>
          <w:color w:val="215E99" w:themeColor="text2" w:themeTint="BF"/>
        </w:rPr>
        <w:t xml:space="preserve"> and especially </w:t>
      </w:r>
      <w:proofErr w:type="spellStart"/>
      <w:r w:rsidRPr="00F77436">
        <w:rPr>
          <w:color w:val="215E99" w:themeColor="text2" w:themeTint="BF"/>
        </w:rPr>
        <w:t>indaziflam</w:t>
      </w:r>
      <w:proofErr w:type="spellEnd"/>
      <w:r w:rsidRPr="00F77436">
        <w:rPr>
          <w:color w:val="215E99" w:themeColor="text2" w:themeTint="BF"/>
        </w:rPr>
        <w:t xml:space="preserve"> are expected to generally to stay at or near the surface of soils</w:t>
      </w:r>
      <w:r w:rsidR="00173B19" w:rsidRPr="00F77436">
        <w:rPr>
          <w:color w:val="215E99" w:themeColor="text2" w:themeTint="BF"/>
        </w:rPr>
        <w:t xml:space="preserve"> where seeds germinate from, i.e. no more than an inch or so deep.  However, there are not many studies of their infiltration patterns, so many unknowns. </w:t>
      </w:r>
      <w:proofErr w:type="spellStart"/>
      <w:r w:rsidR="00173B19" w:rsidRPr="00F77436">
        <w:rPr>
          <w:color w:val="215E99" w:themeColor="text2" w:themeTint="BF"/>
        </w:rPr>
        <w:t>Indaziflam</w:t>
      </w:r>
      <w:proofErr w:type="spellEnd"/>
      <w:r w:rsidR="00173B19" w:rsidRPr="00F77436">
        <w:rPr>
          <w:color w:val="215E99" w:themeColor="text2" w:themeTint="BF"/>
        </w:rPr>
        <w:t xml:space="preserve"> is less soluble and may have greater affinity to bind with the organic matter that is usually more abundant in near-surface soils, compared to </w:t>
      </w:r>
      <w:proofErr w:type="spellStart"/>
      <w:r w:rsidR="00173B19" w:rsidRPr="00F77436">
        <w:rPr>
          <w:color w:val="215E99" w:themeColor="text2" w:themeTint="BF"/>
        </w:rPr>
        <w:t>imazapic</w:t>
      </w:r>
      <w:proofErr w:type="spellEnd"/>
      <w:r w:rsidR="00173B19" w:rsidRPr="00F77436">
        <w:rPr>
          <w:color w:val="215E99" w:themeColor="text2" w:themeTint="BF"/>
        </w:rPr>
        <w:t>.  Soil texture probably matters here: we might expect herbicides to penetrate deeper into sandy low-organic soils if significant rain follows spray applications, and if the soils are shallow, then it is conceivable that lateral movement of the herbicides could also occur as the wetting front reaches that bottom of the soil profile (i.e. flow away from the area sprayed).  I emphasize the uncertainties here in the absence of studies.</w:t>
      </w:r>
    </w:p>
    <w:p w14:paraId="7A089B16" w14:textId="77777777" w:rsidR="007C1D9B" w:rsidRPr="00880CAB" w:rsidRDefault="007C1D9B" w:rsidP="003524E6">
      <w:pPr>
        <w:ind w:left="1080"/>
        <w:rPr>
          <w:color w:val="E97132" w:themeColor="accent2"/>
        </w:rPr>
      </w:pPr>
    </w:p>
    <w:p w14:paraId="38F09788" w14:textId="33647C78" w:rsidR="00435D61" w:rsidRDefault="00435D61" w:rsidP="003524E6">
      <w:r>
        <w:t>A</w:t>
      </w:r>
      <w:r w:rsidRPr="00435D61">
        <w:t>re</w:t>
      </w:r>
      <w:r>
        <w:t xml:space="preserve"> there</w:t>
      </w:r>
      <w:r w:rsidRPr="00435D61">
        <w:t xml:space="preserve"> new herbicides or treatments for Russian thistle flushes that happen after cheatgrass treatments</w:t>
      </w:r>
      <w:r>
        <w:t>?</w:t>
      </w:r>
    </w:p>
    <w:p w14:paraId="6DB388AB" w14:textId="0D2F657E" w:rsidR="00173B19" w:rsidRPr="00F77436" w:rsidRDefault="00173B19" w:rsidP="003524E6">
      <w:pPr>
        <w:rPr>
          <w:color w:val="215E99" w:themeColor="text2" w:themeTint="BF"/>
        </w:rPr>
      </w:pPr>
      <w:r w:rsidRPr="00F77436">
        <w:rPr>
          <w:color w:val="215E99" w:themeColor="text2" w:themeTint="BF"/>
        </w:rPr>
        <w:t>MJG: For Russian thistle: new biocontrol was supposed to be available for testing by mid-2026, but that has been delayed due to a supply issue from the European origin. “Sharpen” is a chemical being used in crop fields of central Washington, but I have not used it. There are probably opportunities to be more strategic in timing the application of conventional broadleaf herbicides such as 2,4D</w:t>
      </w:r>
      <w:r w:rsidR="004818EC" w:rsidRPr="00F77436">
        <w:rPr>
          <w:color w:val="215E99" w:themeColor="text2" w:themeTint="BF"/>
        </w:rPr>
        <w:t xml:space="preserve">. Russ Lawrence from </w:t>
      </w:r>
      <w:proofErr w:type="spellStart"/>
      <w:r w:rsidR="004818EC" w:rsidRPr="00F77436">
        <w:rPr>
          <w:color w:val="215E99" w:themeColor="text2" w:themeTint="BF"/>
        </w:rPr>
        <w:t>DoW</w:t>
      </w:r>
      <w:proofErr w:type="spellEnd"/>
      <w:r w:rsidR="004818EC" w:rsidRPr="00F77436">
        <w:rPr>
          <w:color w:val="215E99" w:themeColor="text2" w:themeTint="BF"/>
        </w:rPr>
        <w:t xml:space="preserve"> has trials underway revealing promise from light doses of </w:t>
      </w:r>
      <w:proofErr w:type="spellStart"/>
      <w:r w:rsidR="004818EC" w:rsidRPr="00F77436">
        <w:rPr>
          <w:color w:val="215E99" w:themeColor="text2" w:themeTint="BF"/>
        </w:rPr>
        <w:t>metsulfuron</w:t>
      </w:r>
      <w:proofErr w:type="spellEnd"/>
      <w:r w:rsidR="004818EC" w:rsidRPr="00F77436">
        <w:rPr>
          <w:color w:val="215E99" w:themeColor="text2" w:themeTint="BF"/>
        </w:rPr>
        <w:t>.  Treating the young emerging Russian thistle is likely critical, as the older plants are very waxy and primarily stem and seed.</w:t>
      </w:r>
    </w:p>
    <w:p w14:paraId="2CFF8D53" w14:textId="77777777" w:rsidR="007C1D9B" w:rsidRPr="00880CAB" w:rsidRDefault="007C1D9B" w:rsidP="003524E6">
      <w:pPr>
        <w:ind w:left="1080"/>
        <w:rPr>
          <w:color w:val="E97132" w:themeColor="accent2"/>
        </w:rPr>
      </w:pPr>
    </w:p>
    <w:p w14:paraId="38404F19" w14:textId="611A6D64" w:rsidR="00435D61" w:rsidRDefault="00435D61" w:rsidP="003524E6">
      <w:r>
        <w:t>Do</w:t>
      </w:r>
      <w:r w:rsidRPr="00435D61">
        <w:t xml:space="preserve"> herbicides increas</w:t>
      </w:r>
      <w:r>
        <w:t>e</w:t>
      </w:r>
      <w:r w:rsidRPr="00435D61">
        <w:t xml:space="preserve"> carbon removal from the soil</w:t>
      </w:r>
      <w:r>
        <w:t>?</w:t>
      </w:r>
    </w:p>
    <w:p w14:paraId="5B493655" w14:textId="1C1F1E25" w:rsidR="004818EC" w:rsidRPr="007C1D9B" w:rsidRDefault="004818EC" w:rsidP="003524E6">
      <w:pPr>
        <w:rPr>
          <w:color w:val="E97132" w:themeColor="accent2"/>
        </w:rPr>
      </w:pPr>
      <w:r w:rsidRPr="00F77436">
        <w:rPr>
          <w:color w:val="215E99" w:themeColor="text2" w:themeTint="BF"/>
        </w:rPr>
        <w:t xml:space="preserve">MJG: Here it is important to distinguish short vs long-term effects.  In the short-term, i.e. the initial year(s) after spraying herbicide, treatments that reduce plant cover also reduce photosynthetic carbon uptake into the ecosystem. In the longer term, annual grasses are known to decrease carbon uptake and increase the time fraction for respiratory carbon losses from a site. Any treatment that results in greater abundance of perennials and especially semi-evergreen shrubs and at the time reduces annual grasses - such as a successful herbicide application – will increase </w:t>
      </w:r>
      <w:r w:rsidRPr="00F77436">
        <w:rPr>
          <w:color w:val="215E99" w:themeColor="text2" w:themeTint="BF"/>
        </w:rPr>
        <w:lastRenderedPageBreak/>
        <w:t xml:space="preserve">long-term carbon in the ecosystem and especially soil of shrub steppe rangelands. See Maxwell et al. 2024 </w:t>
      </w:r>
      <w:hyperlink r:id="rId8" w:history="1">
        <w:r w:rsidRPr="00C1450C">
          <w:rPr>
            <w:rStyle w:val="Hyperlink"/>
          </w:rPr>
          <w:t>https://www.nature.com/articles/s43247-024-01795-9.pdf</w:t>
        </w:r>
      </w:hyperlink>
    </w:p>
    <w:p w14:paraId="7713697A" w14:textId="77777777" w:rsidR="004818EC" w:rsidRPr="00435D61" w:rsidRDefault="004818EC" w:rsidP="003524E6">
      <w:pPr>
        <w:pStyle w:val="ListParagraph"/>
        <w:ind w:left="1440"/>
      </w:pPr>
    </w:p>
    <w:p w14:paraId="60CE74D3" w14:textId="6D0C803A" w:rsidR="00435D61" w:rsidRDefault="00435D61" w:rsidP="003524E6">
      <w:r>
        <w:t>A</w:t>
      </w:r>
      <w:r w:rsidRPr="00435D61">
        <w:t xml:space="preserve">ny research on </w:t>
      </w:r>
      <w:proofErr w:type="spellStart"/>
      <w:r w:rsidRPr="00435D61">
        <w:t>indaziflam</w:t>
      </w:r>
      <w:proofErr w:type="spellEnd"/>
      <w:r w:rsidRPr="00435D61">
        <w:t xml:space="preserve"> and </w:t>
      </w:r>
      <w:proofErr w:type="spellStart"/>
      <w:r w:rsidRPr="00435D61">
        <w:t>imaz</w:t>
      </w:r>
      <w:r w:rsidR="00F77436">
        <w:t>a</w:t>
      </w:r>
      <w:r w:rsidRPr="00435D61">
        <w:t>pic</w:t>
      </w:r>
      <w:proofErr w:type="spellEnd"/>
      <w:r w:rsidRPr="00435D61">
        <w:t xml:space="preserve"> in pasture settings</w:t>
      </w:r>
      <w:r>
        <w:t>?</w:t>
      </w:r>
    </w:p>
    <w:p w14:paraId="47D8A92B" w14:textId="25AA392B" w:rsidR="00E32E4A" w:rsidRPr="00F77436" w:rsidRDefault="004818EC" w:rsidP="003524E6">
      <w:pPr>
        <w:rPr>
          <w:color w:val="215E99" w:themeColor="text2" w:themeTint="BF"/>
        </w:rPr>
      </w:pPr>
      <w:r w:rsidRPr="00F77436">
        <w:rPr>
          <w:color w:val="215E99" w:themeColor="text2" w:themeTint="BF"/>
        </w:rPr>
        <w:t>MJG: Yes</w:t>
      </w:r>
      <w:proofErr w:type="gramStart"/>
      <w:r w:rsidRPr="00F77436">
        <w:rPr>
          <w:color w:val="215E99" w:themeColor="text2" w:themeTint="BF"/>
        </w:rPr>
        <w:t>, such as the</w:t>
      </w:r>
      <w:proofErr w:type="gramEnd"/>
      <w:r w:rsidRPr="00F77436">
        <w:rPr>
          <w:color w:val="215E99" w:themeColor="text2" w:themeTint="BF"/>
        </w:rPr>
        <w:t xml:space="preserve"> Lazarus &amp; Germino 2025 was </w:t>
      </w:r>
      <w:r w:rsidR="00271E1D" w:rsidRPr="00F77436">
        <w:rPr>
          <w:color w:val="215E99" w:themeColor="text2" w:themeTint="BF"/>
        </w:rPr>
        <w:t>on grazing lands, but not specifically on the interaction of grazing activity with herbicide effects.</w:t>
      </w:r>
    </w:p>
    <w:p w14:paraId="0D73E530" w14:textId="77777777" w:rsidR="004818EC" w:rsidRDefault="004818EC" w:rsidP="003524E6"/>
    <w:p w14:paraId="4B1E2DE9" w14:textId="77777777" w:rsidR="00E32E4A" w:rsidRDefault="00E32E4A" w:rsidP="003524E6">
      <w:r w:rsidRPr="00435D61">
        <w:t>Is there any available data on residual herbicide, or herbicide components in the soil after repeated applications?</w:t>
      </w:r>
    </w:p>
    <w:p w14:paraId="45402A9B" w14:textId="5F34451E" w:rsidR="00271E1D" w:rsidRPr="00F77436" w:rsidRDefault="00271E1D" w:rsidP="003524E6">
      <w:pPr>
        <w:rPr>
          <w:color w:val="215E99" w:themeColor="text2" w:themeTint="BF"/>
        </w:rPr>
      </w:pPr>
      <w:r w:rsidRPr="00F77436">
        <w:rPr>
          <w:color w:val="215E99" w:themeColor="text2" w:themeTint="BF"/>
        </w:rPr>
        <w:t xml:space="preserve">MJG: Derek Sebastian has a little on this, via effectiveness of serial applications. But, otherwise, this info is a severe gap in </w:t>
      </w:r>
      <w:proofErr w:type="gramStart"/>
      <w:r w:rsidRPr="00F77436">
        <w:rPr>
          <w:color w:val="215E99" w:themeColor="text2" w:themeTint="BF"/>
        </w:rPr>
        <w:t>the literature</w:t>
      </w:r>
      <w:proofErr w:type="gramEnd"/>
      <w:r w:rsidRPr="00F77436">
        <w:rPr>
          <w:color w:val="215E99" w:themeColor="text2" w:themeTint="BF"/>
        </w:rPr>
        <w:t>.</w:t>
      </w:r>
    </w:p>
    <w:p w14:paraId="05753967" w14:textId="77777777" w:rsidR="007C1D9B" w:rsidRPr="00435D61" w:rsidRDefault="007C1D9B" w:rsidP="003524E6">
      <w:pPr>
        <w:pStyle w:val="ListParagraph"/>
      </w:pPr>
    </w:p>
    <w:p w14:paraId="2AEE9256" w14:textId="6D25CC86" w:rsidR="00E32E4A" w:rsidRDefault="00E32E4A" w:rsidP="003524E6">
      <w:r w:rsidRPr="00A94E1D">
        <w:t xml:space="preserve">Does </w:t>
      </w:r>
      <w:proofErr w:type="spellStart"/>
      <w:r w:rsidRPr="00A94E1D">
        <w:t>indaziflam</w:t>
      </w:r>
      <w:proofErr w:type="spellEnd"/>
      <w:r w:rsidRPr="00A94E1D">
        <w:t xml:space="preserve"> and </w:t>
      </w:r>
      <w:proofErr w:type="spellStart"/>
      <w:r w:rsidRPr="00A94E1D">
        <w:t>imazapic</w:t>
      </w:r>
      <w:proofErr w:type="spellEnd"/>
      <w:r w:rsidRPr="00A94E1D">
        <w:t xml:space="preserve"> affect arbuscular mycorrhizae fungi</w:t>
      </w:r>
      <w:r>
        <w:t>,</w:t>
      </w:r>
      <w:r w:rsidRPr="00A94E1D">
        <w:t xml:space="preserve"> and if </w:t>
      </w:r>
      <w:proofErr w:type="gramStart"/>
      <w:r w:rsidRPr="00A94E1D">
        <w:t>so</w:t>
      </w:r>
      <w:proofErr w:type="gramEnd"/>
      <w:r w:rsidRPr="00A94E1D">
        <w:t xml:space="preserve"> what are your thoughts on the potential </w:t>
      </w:r>
      <w:r w:rsidR="000144CA" w:rsidRPr="00A94E1D">
        <w:t>long-term</w:t>
      </w:r>
      <w:r w:rsidRPr="00A94E1D">
        <w:t xml:space="preserve"> effects due to that los</w:t>
      </w:r>
      <w:r>
        <w:t>s</w:t>
      </w:r>
      <w:r w:rsidRPr="00A94E1D">
        <w:t xml:space="preserve"> or impacts to these soil organisms?</w:t>
      </w:r>
    </w:p>
    <w:p w14:paraId="2489564C" w14:textId="14DE2E61" w:rsidR="00E32E4A" w:rsidRPr="00F77436" w:rsidRDefault="00271E1D" w:rsidP="003524E6">
      <w:pPr>
        <w:rPr>
          <w:color w:val="215E99" w:themeColor="text2" w:themeTint="BF"/>
        </w:rPr>
      </w:pPr>
      <w:r w:rsidRPr="00F77436">
        <w:rPr>
          <w:color w:val="215E99" w:themeColor="text2" w:themeTint="BF"/>
        </w:rPr>
        <w:t xml:space="preserve">MJG: See </w:t>
      </w:r>
      <w:hyperlink r:id="rId9" w:history="1">
        <w:r w:rsidRPr="003524E6">
          <w:rPr>
            <w:rStyle w:val="Hyperlink"/>
            <w:color w:val="68A0B0" w:themeColor="hyperlink" w:themeTint="BF"/>
          </w:rPr>
          <w:t>Lazarus et al. 2024 in Restoration Ecology</w:t>
        </w:r>
      </w:hyperlink>
      <w:r w:rsidRPr="00F77436">
        <w:rPr>
          <w:color w:val="215E99" w:themeColor="text2" w:themeTint="BF"/>
        </w:rPr>
        <w:t xml:space="preserve"> and 2025 in Science of the Total Environment for more general effects on soil microbiota.  K Weber from Idaho State University did a molecular study on this, published in </w:t>
      </w:r>
      <w:proofErr w:type="spellStart"/>
      <w:r w:rsidRPr="00F77436">
        <w:rPr>
          <w:color w:val="215E99" w:themeColor="text2" w:themeTint="BF"/>
        </w:rPr>
        <w:t>PLoS</w:t>
      </w:r>
      <w:proofErr w:type="spellEnd"/>
      <w:r w:rsidRPr="00F77436">
        <w:rPr>
          <w:color w:val="215E99" w:themeColor="text2" w:themeTint="BF"/>
        </w:rPr>
        <w:t xml:space="preserve"> one about 10 years ago, I think but </w:t>
      </w:r>
      <w:r w:rsidR="00F77436" w:rsidRPr="00F77436">
        <w:rPr>
          <w:color w:val="215E99" w:themeColor="text2" w:themeTint="BF"/>
        </w:rPr>
        <w:t>can’t</w:t>
      </w:r>
      <w:r w:rsidRPr="00F77436">
        <w:rPr>
          <w:color w:val="215E99" w:themeColor="text2" w:themeTint="BF"/>
        </w:rPr>
        <w:t xml:space="preserve"> remember if she reported negative effects. If the herbicides help prevent loss of the perennials that rely on AM fungi or help bring the perennials back into the landscape, then the net long-term effect would be a positive effect of herbicides on AM.  I don’t know of any studies that added </w:t>
      </w:r>
      <w:proofErr w:type="gramStart"/>
      <w:r w:rsidRPr="00F77436">
        <w:rPr>
          <w:color w:val="215E99" w:themeColor="text2" w:themeTint="BF"/>
        </w:rPr>
        <w:t>the herbicides</w:t>
      </w:r>
      <w:proofErr w:type="gramEnd"/>
      <w:r w:rsidRPr="00F77436">
        <w:rPr>
          <w:color w:val="215E99" w:themeColor="text2" w:themeTint="BF"/>
        </w:rPr>
        <w:t xml:space="preserve"> to cultures or AM to see if there was a direct toxicity effect.</w:t>
      </w:r>
    </w:p>
    <w:p w14:paraId="483EB41E" w14:textId="77777777" w:rsidR="00E32E4A" w:rsidRDefault="00E32E4A" w:rsidP="003524E6"/>
    <w:p w14:paraId="0B62E107" w14:textId="660E4B63" w:rsidR="005A3184" w:rsidRPr="00E32E4A" w:rsidRDefault="00435D61" w:rsidP="003524E6">
      <w:r w:rsidRPr="00435D61">
        <w:t xml:space="preserve">How effective is this on </w:t>
      </w:r>
      <w:proofErr w:type="spellStart"/>
      <w:r w:rsidRPr="00435D61">
        <w:t>medusahead</w:t>
      </w:r>
      <w:proofErr w:type="spellEnd"/>
      <w:r w:rsidRPr="00435D61">
        <w:t xml:space="preserve"> and annual rye?</w:t>
      </w:r>
    </w:p>
    <w:p w14:paraId="23D3F8B2" w14:textId="4CE89E75" w:rsidR="00164634" w:rsidRDefault="00F77436" w:rsidP="003524E6">
      <w:pPr>
        <w:rPr>
          <w:color w:val="215E99" w:themeColor="text2" w:themeTint="BF"/>
        </w:rPr>
      </w:pPr>
      <w:r>
        <w:rPr>
          <w:color w:val="215E99" w:themeColor="text2" w:themeTint="BF"/>
        </w:rPr>
        <w:t xml:space="preserve">BL: </w:t>
      </w:r>
      <w:r w:rsidR="00164634" w:rsidRPr="005A3184">
        <w:rPr>
          <w:color w:val="215E99" w:themeColor="text2" w:themeTint="BF"/>
        </w:rPr>
        <w:t xml:space="preserve">We have successfully treated </w:t>
      </w:r>
      <w:proofErr w:type="spellStart"/>
      <w:r w:rsidR="00164634" w:rsidRPr="005A3184">
        <w:rPr>
          <w:color w:val="215E99" w:themeColor="text2" w:themeTint="BF"/>
        </w:rPr>
        <w:t>medusahead</w:t>
      </w:r>
      <w:proofErr w:type="spellEnd"/>
      <w:r w:rsidR="00164634" w:rsidRPr="005A3184">
        <w:rPr>
          <w:color w:val="215E99" w:themeColor="text2" w:themeTint="BF"/>
        </w:rPr>
        <w:t xml:space="preserve"> with </w:t>
      </w:r>
      <w:proofErr w:type="spellStart"/>
      <w:r w:rsidR="005A3184">
        <w:rPr>
          <w:color w:val="215E99" w:themeColor="text2" w:themeTint="BF"/>
        </w:rPr>
        <w:t>indaziflam</w:t>
      </w:r>
      <w:proofErr w:type="spellEnd"/>
      <w:r w:rsidR="009813DD">
        <w:rPr>
          <w:color w:val="215E99" w:themeColor="text2" w:themeTint="BF"/>
        </w:rPr>
        <w:t xml:space="preserve"> (</w:t>
      </w:r>
      <w:hyperlink r:id="rId10" w:history="1">
        <w:r w:rsidR="009813DD" w:rsidRPr="00C06997">
          <w:rPr>
            <w:rStyle w:val="Hyperlink"/>
            <w:color w:val="68A0B0" w:themeColor="hyperlink" w:themeTint="BF"/>
          </w:rPr>
          <w:t>Donaldson and Germino 2022</w:t>
        </w:r>
      </w:hyperlink>
      <w:r w:rsidR="009813DD">
        <w:rPr>
          <w:color w:val="215E99" w:themeColor="text2" w:themeTint="BF"/>
        </w:rPr>
        <w:t xml:space="preserve"> is one study </w:t>
      </w:r>
      <w:r w:rsidR="00124CC7">
        <w:rPr>
          <w:color w:val="215E99" w:themeColor="text2" w:themeTint="BF"/>
        </w:rPr>
        <w:t xml:space="preserve">where </w:t>
      </w:r>
      <w:proofErr w:type="spellStart"/>
      <w:r w:rsidR="00124CC7">
        <w:rPr>
          <w:color w:val="215E99" w:themeColor="text2" w:themeTint="BF"/>
        </w:rPr>
        <w:t>medusahead</w:t>
      </w:r>
      <w:proofErr w:type="spellEnd"/>
      <w:r w:rsidR="00124CC7">
        <w:rPr>
          <w:color w:val="215E99" w:themeColor="text2" w:themeTint="BF"/>
        </w:rPr>
        <w:t xml:space="preserve"> was the primary exotic annual grass invader</w:t>
      </w:r>
      <w:r w:rsidR="00683AB0">
        <w:rPr>
          <w:color w:val="215E99" w:themeColor="text2" w:themeTint="BF"/>
        </w:rPr>
        <w:t>)</w:t>
      </w:r>
      <w:r w:rsidR="00900364">
        <w:rPr>
          <w:color w:val="215E99" w:themeColor="text2" w:themeTint="BF"/>
        </w:rPr>
        <w:t>.  We have also used</w:t>
      </w:r>
      <w:r w:rsidR="00427DFA">
        <w:rPr>
          <w:color w:val="215E99" w:themeColor="text2" w:themeTint="BF"/>
        </w:rPr>
        <w:t xml:space="preserve"> </w:t>
      </w:r>
      <w:proofErr w:type="spellStart"/>
      <w:r w:rsidR="00427DFA">
        <w:rPr>
          <w:color w:val="215E99" w:themeColor="text2" w:themeTint="BF"/>
        </w:rPr>
        <w:t>imazapic</w:t>
      </w:r>
      <w:proofErr w:type="spellEnd"/>
      <w:r w:rsidR="00427DFA">
        <w:rPr>
          <w:color w:val="215E99" w:themeColor="text2" w:themeTint="BF"/>
        </w:rPr>
        <w:t xml:space="preserve"> to control </w:t>
      </w:r>
      <w:proofErr w:type="spellStart"/>
      <w:r w:rsidR="00427DFA">
        <w:rPr>
          <w:color w:val="215E99" w:themeColor="text2" w:themeTint="BF"/>
        </w:rPr>
        <w:t>medusahead</w:t>
      </w:r>
      <w:proofErr w:type="spellEnd"/>
      <w:r w:rsidR="00696244">
        <w:rPr>
          <w:color w:val="215E99" w:themeColor="text2" w:themeTint="BF"/>
        </w:rPr>
        <w:t xml:space="preserve"> (</w:t>
      </w:r>
      <w:hyperlink r:id="rId11" w:history="1">
        <w:r w:rsidR="00696244" w:rsidRPr="00E74826">
          <w:rPr>
            <w:rStyle w:val="Hyperlink"/>
            <w:color w:val="68A0B0" w:themeColor="hyperlink" w:themeTint="BF"/>
          </w:rPr>
          <w:t>Lazarus and Germino 202</w:t>
        </w:r>
        <w:r w:rsidR="00CF6025" w:rsidRPr="00E74826">
          <w:rPr>
            <w:rStyle w:val="Hyperlink"/>
            <w:color w:val="68A0B0" w:themeColor="hyperlink" w:themeTint="BF"/>
          </w:rPr>
          <w:t>2</w:t>
        </w:r>
      </w:hyperlink>
      <w:r w:rsidR="003E10C1">
        <w:rPr>
          <w:color w:val="215E99" w:themeColor="text2" w:themeTint="BF"/>
        </w:rPr>
        <w:t>)</w:t>
      </w:r>
      <w:r w:rsidR="00427DFA">
        <w:rPr>
          <w:color w:val="215E99" w:themeColor="text2" w:themeTint="BF"/>
        </w:rPr>
        <w:t>.</w:t>
      </w:r>
      <w:r w:rsidR="003E10C1">
        <w:rPr>
          <w:color w:val="215E99" w:themeColor="text2" w:themeTint="BF"/>
        </w:rPr>
        <w:t xml:space="preserve">  </w:t>
      </w:r>
      <w:r w:rsidR="008D2F5A">
        <w:rPr>
          <w:color w:val="215E99" w:themeColor="text2" w:themeTint="BF"/>
        </w:rPr>
        <w:t xml:space="preserve">Annual rye isn’t an issue on the landscapes we </w:t>
      </w:r>
      <w:r w:rsidR="00A278D4">
        <w:rPr>
          <w:color w:val="215E99" w:themeColor="text2" w:themeTint="BF"/>
        </w:rPr>
        <w:t>study, so we haven’t tried either chemical on annual rye.</w:t>
      </w:r>
    </w:p>
    <w:p w14:paraId="59F38749" w14:textId="77777777" w:rsidR="00A278D4" w:rsidRPr="005A3184" w:rsidRDefault="00A278D4" w:rsidP="003524E6">
      <w:pPr>
        <w:ind w:firstLine="360"/>
        <w:rPr>
          <w:color w:val="215E99" w:themeColor="text2" w:themeTint="BF"/>
        </w:rPr>
      </w:pPr>
    </w:p>
    <w:p w14:paraId="31078E3B" w14:textId="4D6EF8D8" w:rsidR="00DA2849" w:rsidRDefault="00435D61" w:rsidP="003524E6">
      <w:r w:rsidRPr="004742DA">
        <w:t xml:space="preserve">Can </w:t>
      </w:r>
      <w:proofErr w:type="spellStart"/>
      <w:r w:rsidRPr="004742DA">
        <w:t>indazi</w:t>
      </w:r>
      <w:r>
        <w:t>fl</w:t>
      </w:r>
      <w:r w:rsidRPr="004742DA">
        <w:t>am</w:t>
      </w:r>
      <w:proofErr w:type="spellEnd"/>
      <w:r w:rsidRPr="004742DA">
        <w:t xml:space="preserve"> be applied over top recently seeded native perennials?</w:t>
      </w:r>
    </w:p>
    <w:p w14:paraId="4CA41E95" w14:textId="6DE935AB" w:rsidR="00EB2C89" w:rsidRPr="00DA2849" w:rsidRDefault="00F77436" w:rsidP="003524E6">
      <w:pPr>
        <w:rPr>
          <w:color w:val="215E99" w:themeColor="text2" w:themeTint="BF"/>
        </w:rPr>
      </w:pPr>
      <w:r>
        <w:rPr>
          <w:color w:val="215E99" w:themeColor="text2" w:themeTint="BF"/>
        </w:rPr>
        <w:t xml:space="preserve">BL: </w:t>
      </w:r>
      <w:r w:rsidR="00EB2C89" w:rsidRPr="00DA2849">
        <w:rPr>
          <w:color w:val="215E99" w:themeColor="text2" w:themeTint="BF"/>
        </w:rPr>
        <w:t xml:space="preserve">We would NOT recommend doing this until after you have seen </w:t>
      </w:r>
      <w:r w:rsidR="00DA2849" w:rsidRPr="00DA2849">
        <w:rPr>
          <w:color w:val="215E99" w:themeColor="text2" w:themeTint="BF"/>
        </w:rPr>
        <w:t xml:space="preserve">your native perennials emerge – otherwise you </w:t>
      </w:r>
      <w:r w:rsidR="00DA2849">
        <w:rPr>
          <w:color w:val="215E99" w:themeColor="text2" w:themeTint="BF"/>
        </w:rPr>
        <w:t>might inadvertently</w:t>
      </w:r>
      <w:r w:rsidR="00DA2849" w:rsidRPr="00DA2849">
        <w:rPr>
          <w:color w:val="215E99" w:themeColor="text2" w:themeTint="BF"/>
        </w:rPr>
        <w:t xml:space="preserve"> prevent their emergence with </w:t>
      </w:r>
      <w:proofErr w:type="spellStart"/>
      <w:r w:rsidR="00DA2849" w:rsidRPr="00DA2849">
        <w:rPr>
          <w:color w:val="215E99" w:themeColor="text2" w:themeTint="BF"/>
        </w:rPr>
        <w:t>indaziflam</w:t>
      </w:r>
      <w:proofErr w:type="spellEnd"/>
      <w:r w:rsidR="00DA2849" w:rsidRPr="00DA2849">
        <w:rPr>
          <w:color w:val="215E99" w:themeColor="text2" w:themeTint="BF"/>
        </w:rPr>
        <w:t>.</w:t>
      </w:r>
    </w:p>
    <w:p w14:paraId="0E8AA716" w14:textId="77777777" w:rsidR="00DA2849" w:rsidRDefault="00DA2849" w:rsidP="003524E6"/>
    <w:p w14:paraId="2A35A7C6" w14:textId="6DEB1AFA" w:rsidR="00DA2849" w:rsidRDefault="00435D61" w:rsidP="003524E6">
      <w:r w:rsidRPr="004742DA">
        <w:t xml:space="preserve">What is the plant back interval for planting native grass/forb after </w:t>
      </w:r>
      <w:proofErr w:type="spellStart"/>
      <w:r w:rsidRPr="004742DA">
        <w:t>Indaziflam</w:t>
      </w:r>
      <w:proofErr w:type="spellEnd"/>
      <w:r w:rsidRPr="004742DA">
        <w:t xml:space="preserve">? The label is unclear.    </w:t>
      </w:r>
    </w:p>
    <w:p w14:paraId="1FD4A920" w14:textId="7E40F410" w:rsidR="00DA2849" w:rsidRPr="00B4201F" w:rsidRDefault="00F77436" w:rsidP="003524E6">
      <w:pPr>
        <w:rPr>
          <w:color w:val="215E99" w:themeColor="text2" w:themeTint="BF"/>
        </w:rPr>
      </w:pPr>
      <w:r>
        <w:rPr>
          <w:color w:val="215E99" w:themeColor="text2" w:themeTint="BF"/>
        </w:rPr>
        <w:t xml:space="preserve">BL: </w:t>
      </w:r>
      <w:r w:rsidR="00DA2849" w:rsidRPr="00B4201F">
        <w:rPr>
          <w:color w:val="215E99" w:themeColor="text2" w:themeTint="BF"/>
        </w:rPr>
        <w:t xml:space="preserve">The label </w:t>
      </w:r>
      <w:r w:rsidR="00786101" w:rsidRPr="00B4201F">
        <w:rPr>
          <w:color w:val="215E99" w:themeColor="text2" w:themeTint="BF"/>
        </w:rPr>
        <w:t>says to wait at least 24 months before planting back</w:t>
      </w:r>
      <w:r w:rsidR="00DC2E24">
        <w:rPr>
          <w:color w:val="215E99" w:themeColor="text2" w:themeTint="BF"/>
        </w:rPr>
        <w:t xml:space="preserve"> and suggests planting test strips before committing to </w:t>
      </w:r>
      <w:r w:rsidR="00085C62">
        <w:rPr>
          <w:color w:val="215E99" w:themeColor="text2" w:themeTint="BF"/>
        </w:rPr>
        <w:t>a full planting effort</w:t>
      </w:r>
      <w:r w:rsidR="00786101" w:rsidRPr="00B4201F">
        <w:rPr>
          <w:color w:val="215E99" w:themeColor="text2" w:themeTint="BF"/>
        </w:rPr>
        <w:t xml:space="preserve">.  There isn’t a whole lot of literature on this yet, but </w:t>
      </w:r>
      <w:r w:rsidR="0086691B" w:rsidRPr="00B4201F">
        <w:rPr>
          <w:color w:val="215E99" w:themeColor="text2" w:themeTint="BF"/>
        </w:rPr>
        <w:t>Kevin Gunnell and Melissa Landeen (Utah Department of Wil</w:t>
      </w:r>
      <w:r w:rsidR="00304734" w:rsidRPr="00B4201F">
        <w:rPr>
          <w:color w:val="215E99" w:themeColor="text2" w:themeTint="BF"/>
        </w:rPr>
        <w:t>dlife Resources) have a great study that I hope they publish soon, where they sprayed and planted back at 0-5 years.  They didn’t get mu</w:t>
      </w:r>
      <w:r w:rsidR="006A7777" w:rsidRPr="00B4201F">
        <w:rPr>
          <w:color w:val="215E99" w:themeColor="text2" w:themeTint="BF"/>
        </w:rPr>
        <w:t>ch for natives until years 4 and 5, though Julie Kraft</w:t>
      </w:r>
      <w:r w:rsidR="00D940D4" w:rsidRPr="00B4201F">
        <w:rPr>
          <w:color w:val="215E99" w:themeColor="text2" w:themeTint="BF"/>
        </w:rPr>
        <w:t xml:space="preserve">, Sublette County Wyoming weed manager has anecdotally seen native forbs germinating in places she sprayed </w:t>
      </w:r>
      <w:proofErr w:type="spellStart"/>
      <w:r w:rsidR="00D940D4" w:rsidRPr="00B4201F">
        <w:rPr>
          <w:color w:val="215E99" w:themeColor="text2" w:themeTint="BF"/>
        </w:rPr>
        <w:t>indaziflam</w:t>
      </w:r>
      <w:proofErr w:type="spellEnd"/>
      <w:r w:rsidR="00D940D4" w:rsidRPr="00B4201F">
        <w:rPr>
          <w:color w:val="215E99" w:themeColor="text2" w:themeTint="BF"/>
        </w:rPr>
        <w:t xml:space="preserve"> 3 yrs previously.</w:t>
      </w:r>
      <w:r w:rsidR="00F97FAE">
        <w:rPr>
          <w:color w:val="215E99" w:themeColor="text2" w:themeTint="BF"/>
        </w:rPr>
        <w:t xml:space="preserve">  </w:t>
      </w:r>
      <w:r w:rsidR="00DC2E24">
        <w:rPr>
          <w:color w:val="215E99" w:themeColor="text2" w:themeTint="BF"/>
        </w:rPr>
        <w:t xml:space="preserve">There is likely some variation in when </w:t>
      </w:r>
      <w:proofErr w:type="spellStart"/>
      <w:r w:rsidR="00DC2E24">
        <w:rPr>
          <w:color w:val="215E99" w:themeColor="text2" w:themeTint="BF"/>
        </w:rPr>
        <w:t>indaziflam</w:t>
      </w:r>
      <w:proofErr w:type="spellEnd"/>
      <w:r w:rsidR="00DC2E24">
        <w:rPr>
          <w:color w:val="215E99" w:themeColor="text2" w:themeTint="BF"/>
        </w:rPr>
        <w:t xml:space="preserve"> wears off, but we don’t really know what factors that depends on (though we expect probably things like temperature and moisture that impact microbial activity and maybe also soil texture – there’s a good study to be done here).</w:t>
      </w:r>
      <w:r w:rsidR="00085C62">
        <w:rPr>
          <w:color w:val="215E99" w:themeColor="text2" w:themeTint="BF"/>
        </w:rPr>
        <w:t xml:space="preserve">  </w:t>
      </w:r>
      <w:r w:rsidR="00873BA2">
        <w:rPr>
          <w:color w:val="215E99" w:themeColor="text2" w:themeTint="BF"/>
        </w:rPr>
        <w:t xml:space="preserve">Matt Rinella has a </w:t>
      </w:r>
      <w:hyperlink r:id="rId12" w:history="1">
        <w:r w:rsidR="00873BA2" w:rsidRPr="00B575F1">
          <w:rPr>
            <w:rStyle w:val="Hyperlink"/>
            <w:color w:val="68A0B0" w:themeColor="hyperlink" w:themeTint="BF"/>
          </w:rPr>
          <w:t>paper</w:t>
        </w:r>
      </w:hyperlink>
      <w:r w:rsidR="00873BA2">
        <w:rPr>
          <w:color w:val="215E99" w:themeColor="text2" w:themeTint="BF"/>
        </w:rPr>
        <w:t xml:space="preserve"> about using a bioassay (collecting soil and planting seeds in it) to </w:t>
      </w:r>
      <w:r w:rsidR="00BF7A5B">
        <w:rPr>
          <w:color w:val="215E99" w:themeColor="text2" w:themeTint="BF"/>
        </w:rPr>
        <w:t xml:space="preserve">help figure out whether </w:t>
      </w:r>
      <w:proofErr w:type="spellStart"/>
      <w:r w:rsidR="00BF7A5B">
        <w:rPr>
          <w:color w:val="215E99" w:themeColor="text2" w:themeTint="BF"/>
        </w:rPr>
        <w:t>imazapic</w:t>
      </w:r>
      <w:proofErr w:type="spellEnd"/>
      <w:r w:rsidR="00BF7A5B">
        <w:rPr>
          <w:color w:val="215E99" w:themeColor="text2" w:themeTint="BF"/>
        </w:rPr>
        <w:t xml:space="preserve"> is still active or not.</w:t>
      </w:r>
      <w:r w:rsidR="00DC2E24">
        <w:rPr>
          <w:color w:val="215E99" w:themeColor="text2" w:themeTint="BF"/>
        </w:rPr>
        <w:t xml:space="preserve"> </w:t>
      </w:r>
    </w:p>
    <w:p w14:paraId="5738616A" w14:textId="77777777" w:rsidR="00435D61" w:rsidRDefault="00435D61" w:rsidP="003524E6"/>
    <w:p w14:paraId="5D4D0CC1" w14:textId="23D629DB" w:rsidR="00A90914" w:rsidRDefault="00E32E4A" w:rsidP="003524E6">
      <w:r>
        <w:t xml:space="preserve">Brynne - </w:t>
      </w:r>
      <w:r w:rsidR="000D51B6" w:rsidRPr="000D51B6">
        <w:t xml:space="preserve">Were there other annual forbs present in addition to tall </w:t>
      </w:r>
      <w:r w:rsidR="00435D61" w:rsidRPr="000D51B6">
        <w:t>willowherb,</w:t>
      </w:r>
      <w:r w:rsidR="000D51B6" w:rsidRPr="000D51B6">
        <w:t xml:space="preserve"> and do you have any information about impacts to annual forbs as a functional group?</w:t>
      </w:r>
    </w:p>
    <w:p w14:paraId="25E4BE19" w14:textId="5DA0AD4A" w:rsidR="00A90914" w:rsidRPr="007A5586" w:rsidRDefault="00F77436" w:rsidP="003524E6">
      <w:pPr>
        <w:rPr>
          <w:color w:val="215E99" w:themeColor="text2" w:themeTint="BF"/>
        </w:rPr>
      </w:pPr>
      <w:r>
        <w:rPr>
          <w:color w:val="215E99" w:themeColor="text2" w:themeTint="BF"/>
        </w:rPr>
        <w:t xml:space="preserve">BL: </w:t>
      </w:r>
      <w:r w:rsidR="00A90914" w:rsidRPr="007A5586">
        <w:rPr>
          <w:color w:val="215E99" w:themeColor="text2" w:themeTint="BF"/>
        </w:rPr>
        <w:t xml:space="preserve">Annual willowherb just happened to be pretty much the only native annual forb present </w:t>
      </w:r>
      <w:r w:rsidR="00F81592" w:rsidRPr="007A5586">
        <w:rPr>
          <w:color w:val="215E99" w:themeColor="text2" w:themeTint="BF"/>
        </w:rPr>
        <w:t xml:space="preserve">in the study I presented, so it </w:t>
      </w:r>
      <w:proofErr w:type="gramStart"/>
      <w:r w:rsidR="00F81592" w:rsidRPr="007A5586">
        <w:rPr>
          <w:color w:val="215E99" w:themeColor="text2" w:themeTint="BF"/>
        </w:rPr>
        <w:t>was representing</w:t>
      </w:r>
      <w:proofErr w:type="gramEnd"/>
      <w:r w:rsidR="00F81592" w:rsidRPr="007A5586">
        <w:rPr>
          <w:color w:val="215E99" w:themeColor="text2" w:themeTint="BF"/>
        </w:rPr>
        <w:t xml:space="preserve"> the whole functional group.  But there is information in the literature about other </w:t>
      </w:r>
      <w:r w:rsidR="002A78B4" w:rsidRPr="007A5586">
        <w:rPr>
          <w:color w:val="215E99" w:themeColor="text2" w:themeTint="BF"/>
        </w:rPr>
        <w:t>native forbs</w:t>
      </w:r>
      <w:r w:rsidR="00CE20AD" w:rsidRPr="007A5586">
        <w:rPr>
          <w:color w:val="215E99" w:themeColor="text2" w:themeTint="BF"/>
        </w:rPr>
        <w:t xml:space="preserve"> – some species appear more susceptible than others and seed banks may also be affected</w:t>
      </w:r>
      <w:r w:rsidR="00534627" w:rsidRPr="007A5586">
        <w:rPr>
          <w:color w:val="215E99" w:themeColor="text2" w:themeTint="BF"/>
        </w:rPr>
        <w:t xml:space="preserve">.  See </w:t>
      </w:r>
      <w:hyperlink r:id="rId13" w:history="1">
        <w:r w:rsidR="00534627" w:rsidRPr="007A5586">
          <w:rPr>
            <w:rStyle w:val="Hyperlink"/>
            <w:color w:val="215E99" w:themeColor="text2" w:themeTint="BF"/>
          </w:rPr>
          <w:t>Meyer-Morey et al</w:t>
        </w:r>
      </w:hyperlink>
      <w:r w:rsidR="00534627" w:rsidRPr="007A5586">
        <w:rPr>
          <w:color w:val="215E99" w:themeColor="text2" w:themeTint="BF"/>
        </w:rPr>
        <w:t xml:space="preserve">., </w:t>
      </w:r>
      <w:hyperlink r:id="rId14" w:history="1">
        <w:r w:rsidR="00534627" w:rsidRPr="007A5586">
          <w:rPr>
            <w:rStyle w:val="Hyperlink"/>
            <w:color w:val="215E99" w:themeColor="text2" w:themeTint="BF"/>
          </w:rPr>
          <w:t>Courkamp et al. 2022</w:t>
        </w:r>
      </w:hyperlink>
      <w:r w:rsidR="00534627" w:rsidRPr="007A5586">
        <w:rPr>
          <w:color w:val="215E99" w:themeColor="text2" w:themeTint="BF"/>
        </w:rPr>
        <w:t xml:space="preserve">, </w:t>
      </w:r>
      <w:hyperlink r:id="rId15" w:history="1">
        <w:r w:rsidR="00534627" w:rsidRPr="007A5586">
          <w:rPr>
            <w:rStyle w:val="Hyperlink"/>
            <w:color w:val="215E99" w:themeColor="text2" w:themeTint="BF"/>
          </w:rPr>
          <w:t>Alba et al. 2024</w:t>
        </w:r>
      </w:hyperlink>
      <w:r w:rsidR="00534627" w:rsidRPr="007A5586">
        <w:rPr>
          <w:color w:val="215E99" w:themeColor="text2" w:themeTint="BF"/>
        </w:rPr>
        <w:t xml:space="preserve">, </w:t>
      </w:r>
      <w:hyperlink r:id="rId16" w:history="1">
        <w:r w:rsidR="00534627" w:rsidRPr="007A5586">
          <w:rPr>
            <w:rStyle w:val="Hyperlink"/>
            <w:color w:val="215E99" w:themeColor="text2" w:themeTint="BF"/>
          </w:rPr>
          <w:t>Shriver et al. 2024.</w:t>
        </w:r>
      </w:hyperlink>
    </w:p>
    <w:p w14:paraId="2A60B7B7" w14:textId="77777777" w:rsidR="00A90914" w:rsidRDefault="00A90914" w:rsidP="003524E6"/>
    <w:p w14:paraId="7493C370" w14:textId="36428551" w:rsidR="00BB5BC0" w:rsidRDefault="00F0000C" w:rsidP="003524E6">
      <w:r w:rsidRPr="00F0000C">
        <w:t>Wondering what the water carrier rate was in the study the Brynne presented?</w:t>
      </w:r>
    </w:p>
    <w:p w14:paraId="48D3BED9" w14:textId="15221EB0" w:rsidR="004C1F56" w:rsidRPr="007A5586" w:rsidRDefault="00F77436" w:rsidP="003524E6">
      <w:pPr>
        <w:rPr>
          <w:color w:val="215E99" w:themeColor="text2" w:themeTint="BF"/>
        </w:rPr>
      </w:pPr>
      <w:r>
        <w:rPr>
          <w:color w:val="215E99" w:themeColor="text2" w:themeTint="BF"/>
        </w:rPr>
        <w:t xml:space="preserve">BL: </w:t>
      </w:r>
      <w:r w:rsidR="00BB5BC0" w:rsidRPr="007A5586">
        <w:rPr>
          <w:color w:val="215E99" w:themeColor="text2" w:themeTint="BF"/>
        </w:rPr>
        <w:t>60 gallons/acre</w:t>
      </w:r>
    </w:p>
    <w:p w14:paraId="50285A65" w14:textId="137AD3E1" w:rsidR="00A94E1D" w:rsidRDefault="00A94E1D" w:rsidP="003524E6"/>
    <w:sectPr w:rsidR="00A94E1D">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0D002" w14:textId="77777777" w:rsidR="00C66697" w:rsidRDefault="00C66697" w:rsidP="00E32E4A">
      <w:pPr>
        <w:spacing w:line="240" w:lineRule="auto"/>
      </w:pPr>
      <w:r>
        <w:separator/>
      </w:r>
    </w:p>
  </w:endnote>
  <w:endnote w:type="continuationSeparator" w:id="0">
    <w:p w14:paraId="1BF8D1D6" w14:textId="77777777" w:rsidR="00C66697" w:rsidRDefault="00C66697" w:rsidP="00E32E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CD5D1" w14:textId="77777777" w:rsidR="00C66697" w:rsidRDefault="00C66697" w:rsidP="00E32E4A">
      <w:pPr>
        <w:spacing w:line="240" w:lineRule="auto"/>
      </w:pPr>
      <w:r>
        <w:separator/>
      </w:r>
    </w:p>
  </w:footnote>
  <w:footnote w:type="continuationSeparator" w:id="0">
    <w:p w14:paraId="0BCA347F" w14:textId="77777777" w:rsidR="00C66697" w:rsidRDefault="00C66697" w:rsidP="00E32E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310015"/>
      <w:docPartObj>
        <w:docPartGallery w:val="Page Numbers (Top of Page)"/>
        <w:docPartUnique/>
      </w:docPartObj>
    </w:sdtPr>
    <w:sdtEndPr>
      <w:rPr>
        <w:noProof/>
      </w:rPr>
    </w:sdtEndPr>
    <w:sdtContent>
      <w:p w14:paraId="4A64319A" w14:textId="219F0E7F" w:rsidR="00E32E4A" w:rsidRDefault="00E32E4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B75A892" w14:textId="77777777" w:rsidR="00E32E4A" w:rsidRDefault="00E32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F3121"/>
    <w:multiLevelType w:val="hybridMultilevel"/>
    <w:tmpl w:val="D5443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114496"/>
    <w:multiLevelType w:val="hybridMultilevel"/>
    <w:tmpl w:val="327AF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5982756">
    <w:abstractNumId w:val="1"/>
  </w:num>
  <w:num w:numId="2" w16cid:durableId="1505708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63"/>
    <w:rsid w:val="000144CA"/>
    <w:rsid w:val="00085C62"/>
    <w:rsid w:val="000D51B6"/>
    <w:rsid w:val="00124CC7"/>
    <w:rsid w:val="00164634"/>
    <w:rsid w:val="00173B19"/>
    <w:rsid w:val="0017569E"/>
    <w:rsid w:val="00203C85"/>
    <w:rsid w:val="00222303"/>
    <w:rsid w:val="00271E1D"/>
    <w:rsid w:val="002A78B4"/>
    <w:rsid w:val="002B1FE7"/>
    <w:rsid w:val="002E0F8A"/>
    <w:rsid w:val="00304734"/>
    <w:rsid w:val="003524E6"/>
    <w:rsid w:val="003E10C1"/>
    <w:rsid w:val="00427DFA"/>
    <w:rsid w:val="00435D61"/>
    <w:rsid w:val="004742DA"/>
    <w:rsid w:val="004818EC"/>
    <w:rsid w:val="004B67B1"/>
    <w:rsid w:val="004C1F56"/>
    <w:rsid w:val="004D7C6F"/>
    <w:rsid w:val="004D7F0D"/>
    <w:rsid w:val="00517E7B"/>
    <w:rsid w:val="00523E6A"/>
    <w:rsid w:val="00534627"/>
    <w:rsid w:val="00575967"/>
    <w:rsid w:val="0059531C"/>
    <w:rsid w:val="005A3184"/>
    <w:rsid w:val="005B27ED"/>
    <w:rsid w:val="005C072F"/>
    <w:rsid w:val="00632E08"/>
    <w:rsid w:val="00664B9B"/>
    <w:rsid w:val="00681AD8"/>
    <w:rsid w:val="00683AB0"/>
    <w:rsid w:val="00687D7F"/>
    <w:rsid w:val="00696244"/>
    <w:rsid w:val="006A7777"/>
    <w:rsid w:val="006B2760"/>
    <w:rsid w:val="00722EED"/>
    <w:rsid w:val="00745C78"/>
    <w:rsid w:val="00786101"/>
    <w:rsid w:val="00791ACF"/>
    <w:rsid w:val="007A5586"/>
    <w:rsid w:val="007A7780"/>
    <w:rsid w:val="007C1D9B"/>
    <w:rsid w:val="00825428"/>
    <w:rsid w:val="00825FA7"/>
    <w:rsid w:val="0086691B"/>
    <w:rsid w:val="00873BA2"/>
    <w:rsid w:val="00880CAB"/>
    <w:rsid w:val="008D2F5A"/>
    <w:rsid w:val="008E06FD"/>
    <w:rsid w:val="00900364"/>
    <w:rsid w:val="009813DD"/>
    <w:rsid w:val="009E0960"/>
    <w:rsid w:val="009F1E2C"/>
    <w:rsid w:val="00A01B88"/>
    <w:rsid w:val="00A278D4"/>
    <w:rsid w:val="00A90914"/>
    <w:rsid w:val="00A94E1D"/>
    <w:rsid w:val="00B4201F"/>
    <w:rsid w:val="00B575F1"/>
    <w:rsid w:val="00B802EB"/>
    <w:rsid w:val="00BB5BC0"/>
    <w:rsid w:val="00BF13E8"/>
    <w:rsid w:val="00BF32BE"/>
    <w:rsid w:val="00BF7A5B"/>
    <w:rsid w:val="00C06997"/>
    <w:rsid w:val="00C66697"/>
    <w:rsid w:val="00CB29C5"/>
    <w:rsid w:val="00CE20AD"/>
    <w:rsid w:val="00CF6025"/>
    <w:rsid w:val="00D163E5"/>
    <w:rsid w:val="00D940D4"/>
    <w:rsid w:val="00DA2849"/>
    <w:rsid w:val="00DC2E24"/>
    <w:rsid w:val="00DC4DD2"/>
    <w:rsid w:val="00E32E4A"/>
    <w:rsid w:val="00E74826"/>
    <w:rsid w:val="00EA4663"/>
    <w:rsid w:val="00EB2C89"/>
    <w:rsid w:val="00F0000C"/>
    <w:rsid w:val="00F64F02"/>
    <w:rsid w:val="00F77436"/>
    <w:rsid w:val="00F81592"/>
    <w:rsid w:val="00F9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A9568"/>
  <w15:chartTrackingRefBased/>
  <w15:docId w15:val="{58EF66B3-0A05-43C8-BC98-4D30BE892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6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6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6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6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6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6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6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6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6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6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6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6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6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6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6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6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6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663"/>
    <w:rPr>
      <w:rFonts w:eastAsiaTheme="majorEastAsia" w:cstheme="majorBidi"/>
      <w:color w:val="272727" w:themeColor="text1" w:themeTint="D8"/>
    </w:rPr>
  </w:style>
  <w:style w:type="paragraph" w:styleId="Title">
    <w:name w:val="Title"/>
    <w:basedOn w:val="Normal"/>
    <w:next w:val="Normal"/>
    <w:link w:val="TitleChar"/>
    <w:uiPriority w:val="10"/>
    <w:qFormat/>
    <w:rsid w:val="00EA46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66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6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6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4663"/>
    <w:rPr>
      <w:i/>
      <w:iCs/>
      <w:color w:val="404040" w:themeColor="text1" w:themeTint="BF"/>
    </w:rPr>
  </w:style>
  <w:style w:type="paragraph" w:styleId="ListParagraph">
    <w:name w:val="List Paragraph"/>
    <w:basedOn w:val="Normal"/>
    <w:uiPriority w:val="34"/>
    <w:qFormat/>
    <w:rsid w:val="00EA4663"/>
    <w:pPr>
      <w:ind w:left="720"/>
      <w:contextualSpacing/>
    </w:pPr>
  </w:style>
  <w:style w:type="character" w:styleId="IntenseEmphasis">
    <w:name w:val="Intense Emphasis"/>
    <w:basedOn w:val="DefaultParagraphFont"/>
    <w:uiPriority w:val="21"/>
    <w:qFormat/>
    <w:rsid w:val="00EA4663"/>
    <w:rPr>
      <w:i/>
      <w:iCs/>
      <w:color w:val="0F4761" w:themeColor="accent1" w:themeShade="BF"/>
    </w:rPr>
  </w:style>
  <w:style w:type="paragraph" w:styleId="IntenseQuote">
    <w:name w:val="Intense Quote"/>
    <w:basedOn w:val="Normal"/>
    <w:next w:val="Normal"/>
    <w:link w:val="IntenseQuoteChar"/>
    <w:uiPriority w:val="30"/>
    <w:qFormat/>
    <w:rsid w:val="00EA46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663"/>
    <w:rPr>
      <w:i/>
      <w:iCs/>
      <w:color w:val="0F4761" w:themeColor="accent1" w:themeShade="BF"/>
    </w:rPr>
  </w:style>
  <w:style w:type="character" w:styleId="IntenseReference">
    <w:name w:val="Intense Reference"/>
    <w:basedOn w:val="DefaultParagraphFont"/>
    <w:uiPriority w:val="32"/>
    <w:qFormat/>
    <w:rsid w:val="00EA4663"/>
    <w:rPr>
      <w:b/>
      <w:bCs/>
      <w:smallCaps/>
      <w:color w:val="0F4761" w:themeColor="accent1" w:themeShade="BF"/>
      <w:spacing w:val="5"/>
    </w:rPr>
  </w:style>
  <w:style w:type="character" w:styleId="Hyperlink">
    <w:name w:val="Hyperlink"/>
    <w:basedOn w:val="DefaultParagraphFont"/>
    <w:uiPriority w:val="99"/>
    <w:unhideWhenUsed/>
    <w:rsid w:val="00F0000C"/>
    <w:rPr>
      <w:color w:val="467886" w:themeColor="hyperlink"/>
      <w:u w:val="single"/>
    </w:rPr>
  </w:style>
  <w:style w:type="character" w:styleId="UnresolvedMention">
    <w:name w:val="Unresolved Mention"/>
    <w:basedOn w:val="DefaultParagraphFont"/>
    <w:uiPriority w:val="99"/>
    <w:semiHidden/>
    <w:unhideWhenUsed/>
    <w:rsid w:val="00F0000C"/>
    <w:rPr>
      <w:color w:val="605E5C"/>
      <w:shd w:val="clear" w:color="auto" w:fill="E1DFDD"/>
    </w:rPr>
  </w:style>
  <w:style w:type="paragraph" w:styleId="Header">
    <w:name w:val="header"/>
    <w:basedOn w:val="Normal"/>
    <w:link w:val="HeaderChar"/>
    <w:uiPriority w:val="99"/>
    <w:unhideWhenUsed/>
    <w:rsid w:val="00E32E4A"/>
    <w:pPr>
      <w:tabs>
        <w:tab w:val="center" w:pos="4680"/>
        <w:tab w:val="right" w:pos="9360"/>
      </w:tabs>
      <w:spacing w:line="240" w:lineRule="auto"/>
    </w:pPr>
  </w:style>
  <w:style w:type="character" w:customStyle="1" w:styleId="HeaderChar">
    <w:name w:val="Header Char"/>
    <w:basedOn w:val="DefaultParagraphFont"/>
    <w:link w:val="Header"/>
    <w:uiPriority w:val="99"/>
    <w:rsid w:val="00E32E4A"/>
  </w:style>
  <w:style w:type="paragraph" w:styleId="Footer">
    <w:name w:val="footer"/>
    <w:basedOn w:val="Normal"/>
    <w:link w:val="FooterChar"/>
    <w:uiPriority w:val="99"/>
    <w:unhideWhenUsed/>
    <w:rsid w:val="00E32E4A"/>
    <w:pPr>
      <w:tabs>
        <w:tab w:val="center" w:pos="4680"/>
        <w:tab w:val="right" w:pos="9360"/>
      </w:tabs>
      <w:spacing w:line="240" w:lineRule="auto"/>
    </w:pPr>
  </w:style>
  <w:style w:type="character" w:customStyle="1" w:styleId="FooterChar">
    <w:name w:val="Footer Char"/>
    <w:basedOn w:val="DefaultParagraphFont"/>
    <w:link w:val="Footer"/>
    <w:uiPriority w:val="99"/>
    <w:rsid w:val="00E32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s43247-024-01795-9.pdf" TargetMode="External"/><Relationship Id="rId13" Type="http://schemas.openxmlformats.org/officeDocument/2006/relationships/hyperlink" Target="https://www.cambridge.org/core/journals/invasive-plant-science-and-management/article/indaziflam-controls-nonnative-alyssum-spp-but-negatively-affects-native-forbs-in-sagebrush-steppe/35C69CAE3508B695211776B2FF3B147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reatbasinfirescience.org/event/recent-herbicide-research-from-the-great-basin/" TargetMode="External"/><Relationship Id="rId12" Type="http://schemas.openxmlformats.org/officeDocument/2006/relationships/hyperlink" Target="https://www.sciencedirect.com/science/article/abs/pii/S155074242500029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onlinelibrary.wiley.com/doi/10.1111/rec.142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library.wiley.com/doi/abs/10.1111/avsc.12662" TargetMode="External"/><Relationship Id="rId5" Type="http://schemas.openxmlformats.org/officeDocument/2006/relationships/footnotes" Target="footnotes.xml"/><Relationship Id="rId15" Type="http://schemas.openxmlformats.org/officeDocument/2006/relationships/hyperlink" Target="https://www.scopus.com/pages/publications/85182908103" TargetMode="External"/><Relationship Id="rId10" Type="http://schemas.openxmlformats.org/officeDocument/2006/relationships/hyperlink" Target="https://besjournals.onlinelibrary.wiley.com/doi/full/10.1002/2688-8319.1217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nlinelibrary.wiley.com/doi/10.1111/rec.14140" TargetMode="External"/><Relationship Id="rId14" Type="http://schemas.openxmlformats.org/officeDocument/2006/relationships/hyperlink" Target="https://www.sciencedirect.com/science/article/abs/pii/S15507424220005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67</TotalTime>
  <Pages>3</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Genie Montblanc</dc:creator>
  <cp:keywords/>
  <dc:description/>
  <cp:lastModifiedBy>Genie Montblanc</cp:lastModifiedBy>
  <cp:revision>5</cp:revision>
  <cp:lastPrinted>2026-03-12T17:30:00Z</cp:lastPrinted>
  <dcterms:created xsi:type="dcterms:W3CDTF">2026-04-17T20:57:00Z</dcterms:created>
  <dcterms:modified xsi:type="dcterms:W3CDTF">2026-04-20T21:51:00Z</dcterms:modified>
</cp:coreProperties>
</file>